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bCs/>
          <w:sz w:val="28"/>
          <w:lang w:eastAsia="zh-CN"/>
        </w:rPr>
      </w:pPr>
      <w:r>
        <w:rPr>
          <w:rFonts w:ascii="黑体" w:hAnsi="黑体" w:eastAsia="黑体"/>
          <w:bCs/>
          <w:sz w:val="28"/>
        </w:rPr>
        <w:t>附件</w:t>
      </w:r>
      <w:r>
        <w:rPr>
          <w:rFonts w:hint="eastAsia" w:ascii="黑体" w:hAnsi="黑体" w:eastAsia="黑体"/>
          <w:bCs/>
          <w:sz w:val="28"/>
          <w:lang w:val="en-US" w:eastAsia="zh-CN"/>
        </w:rPr>
        <w:t>2</w:t>
      </w:r>
      <w:bookmarkStart w:id="0" w:name="_GoBack"/>
      <w:bookmarkEnd w:id="0"/>
    </w:p>
    <w:p>
      <w:pPr>
        <w:spacing w:line="420" w:lineRule="exact"/>
        <w:ind w:right="-34" w:firstLine="3360" w:firstLineChars="1200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 xml:space="preserve"> </w:t>
      </w:r>
      <w:r>
        <w:rPr>
          <w:rFonts w:ascii="黑体" w:hAnsi="黑体" w:eastAsia="黑体"/>
          <w:bCs/>
          <w:sz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纳入本办法评分范围的大学生创新创业竞赛一览表</w:t>
      </w:r>
    </w:p>
    <w:p>
      <w:pPr>
        <w:spacing w:line="207" w:lineRule="exact"/>
        <w:rPr>
          <w:rFonts w:eastAsia="Times New Roman"/>
        </w:rPr>
      </w:pPr>
    </w:p>
    <w:tbl>
      <w:tblPr>
        <w:tblStyle w:val="2"/>
        <w:tblW w:w="142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080"/>
        <w:gridCol w:w="6350"/>
        <w:gridCol w:w="5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tblHeader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赛事类别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赛事名称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赛事组织实施单位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一类A级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中国国际“互联网+”大学生创新创业大赛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学工处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一类B级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“挑战杯”全国大学生课外学术科技作品竞赛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“挑战杯”全国大学生创业计划竞赛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二类A级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ACM-ICPC国际大学生程序设计竞赛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计算机信息与工程学院、软件学院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全国大学生数学建模竞赛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学工处、计算机信息与工程学院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全国大学生电子设计竞赛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全国大学生化学实验邀请赛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全国大学生机械创新设计大赛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全国大学生结构设计大赛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全国大学生广告艺术大赛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园林与艺术学院、人文与公共管理学院、职业师范技术学院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11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全国大学生智能汽车竞赛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全国大学生交通科技大赛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13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全国大学生电子商务“创新、创意及创业”挑战赛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经济管理学院、计算机信息与工程学院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14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全国大学生节能减排社会实践与科技竞赛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生物科学与工程学院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15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全国大学生工程训练综合能力竞赛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16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二类A级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“外研社杯”全国英语演讲大赛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17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全国大学生创新创业训练计划年会展示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农学院、园林与艺术学院、动物科学技术学院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18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全国大学生机器人大赛RoboMaster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工学院、计算机信息与工程学院、软件学院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“西门子杯”中国智能制造挑战赛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工学院、计算机信息与工程学院、软件学院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全国大学生化工设计竞赛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理学院、生物科学与工程学院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21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全国大学生先进成图技术与产品信息建模创新大赛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国土资源与环境学院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22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全国三维数字化创新设计大赛（大学生组）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计算机信息与工程学院、软件学院、工学院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23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中国大学生计算机设计大赛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计算机信息与工程学院、软件学院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24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全国大学生市场调查与分析大赛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经济管理学院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25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中国大学生服务外包创新创业大赛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计算机信息与工程学院、软件学院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26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两岸新锐设计竞赛“华灿奖”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园林与艺术学院、人文与公共管理学院、职业师范技术学院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27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长江钢琴·全国高校钢琴大赛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人文与公共管理学院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28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中国高校计算机大赛-大数据挑战赛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计算机信息与工程学院、软件学院</w:t>
            </w:r>
          </w:p>
        </w:tc>
      </w:tr>
    </w:tbl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注：1.按照中国高等教育学会发布的《中国高校创新人才培养暨学科竞赛评估结果》进行动态调整；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.表格中的赛事类别按赛事级别重要性降序排列。</w:t>
      </w:r>
    </w:p>
    <w:sectPr>
      <w:pgSz w:w="16838" w:h="11906" w:orient="landscape"/>
      <w:pgMar w:top="1418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05"/>
    <w:rsid w:val="00451248"/>
    <w:rsid w:val="00572105"/>
    <w:rsid w:val="20CD40B5"/>
    <w:rsid w:val="29DA24DA"/>
    <w:rsid w:val="3C00263C"/>
    <w:rsid w:val="3C711D87"/>
    <w:rsid w:val="5290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612</Characters>
  <Lines>204</Lines>
  <Paragraphs>68</Paragraphs>
  <TotalTime>2</TotalTime>
  <ScaleCrop>false</ScaleCrop>
  <LinksUpToDate>false</LinksUpToDate>
  <CharactersWithSpaces>1033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2020-04-17T09:22:00Z</dcterms:created>
  <dc:creator>userName</dc:creator>
  <cp:lastModifiedBy>席步鑫</cp:lastModifiedBy>
  <dcterms:modified xsi:type="dcterms:W3CDTF">2021-10-15T03:36:07Z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99D5B6F0223247ACB02D6AEA55C39E50</vt:lpwstr>
  </property>
</Properties>
</file>